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3089" w14:textId="6EF8CBAE" w:rsidR="00C673AF" w:rsidRDefault="00210ACE" w:rsidP="00210ACE">
      <w:pPr>
        <w:pStyle w:val="Titre"/>
        <w:jc w:val="center"/>
        <w:rPr>
          <w:b/>
          <w:smallCaps/>
          <w:color w:val="B21A00"/>
          <w:sz w:val="52"/>
        </w:rPr>
      </w:pPr>
      <w:r w:rsidRPr="00880C80">
        <w:rPr>
          <w:b/>
          <w:smallCaps/>
          <w:color w:val="B21A00"/>
          <w:sz w:val="52"/>
        </w:rPr>
        <w:t>Valoriser les contributions volontaires</w:t>
      </w:r>
    </w:p>
    <w:p w14:paraId="45D57A84" w14:textId="77777777" w:rsidR="00880C80" w:rsidRDefault="00880C80" w:rsidP="00210ACE">
      <w:pPr>
        <w:pStyle w:val="Listepuces"/>
        <w:numPr>
          <w:ilvl w:val="0"/>
          <w:numId w:val="0"/>
        </w:numPr>
        <w:jc w:val="both"/>
        <w:rPr>
          <w:b/>
          <w:i/>
          <w:sz w:val="24"/>
        </w:rPr>
      </w:pPr>
    </w:p>
    <w:p w14:paraId="1187B6E6" w14:textId="0A1795AB" w:rsidR="00912D44" w:rsidRPr="00880C80" w:rsidRDefault="00210ACE" w:rsidP="00C246ED">
      <w:pPr>
        <w:pStyle w:val="Listepuces"/>
        <w:numPr>
          <w:ilvl w:val="0"/>
          <w:numId w:val="0"/>
        </w:numPr>
        <w:jc w:val="both"/>
        <w:rPr>
          <w:b/>
          <w:i/>
          <w:sz w:val="24"/>
        </w:rPr>
      </w:pPr>
      <w:r w:rsidRPr="00880C80">
        <w:rPr>
          <w:b/>
          <w:i/>
          <w:sz w:val="24"/>
        </w:rPr>
        <w:t>La valorisation des contributions volontaires peut vous permettre de montrer aux financeurs et aux  élus comment vous réaliser des beaux projets à des coûts très abordables, et de mettre en avant la vitalité de votre association.</w:t>
      </w:r>
    </w:p>
    <w:p w14:paraId="1633188F" w14:textId="4E929E71" w:rsidR="00210ACE" w:rsidRDefault="00210ACE" w:rsidP="00C246ED">
      <w:pPr>
        <w:pStyle w:val="Listepuces"/>
        <w:numPr>
          <w:ilvl w:val="0"/>
          <w:numId w:val="0"/>
        </w:numPr>
        <w:jc w:val="both"/>
        <w:rPr>
          <w:i/>
        </w:rPr>
      </w:pPr>
    </w:p>
    <w:p w14:paraId="0B53BBCD" w14:textId="5124D4AF" w:rsidR="00210ACE" w:rsidRDefault="00046577" w:rsidP="00C246ED">
      <w:pPr>
        <w:jc w:val="both"/>
      </w:pPr>
      <w:r w:rsidRPr="00210ACE">
        <w:rPr>
          <w:rFonts w:asciiTheme="majorHAnsi" w:eastAsiaTheme="majorEastAsia" w:hAnsiTheme="majorHAnsi" w:cstheme="majorBidi"/>
          <w:color w:val="C00000"/>
          <w:sz w:val="32"/>
          <w:szCs w:val="32"/>
        </w:rPr>
        <w:t>Qu’est-ce qu’une contribution volontaire ?</w:t>
      </w:r>
    </w:p>
    <w:p w14:paraId="4F40693D" w14:textId="5F46AF0C" w:rsidR="00210ACE" w:rsidRDefault="00210ACE" w:rsidP="00C246ED">
      <w:pPr>
        <w:autoSpaceDE w:val="0"/>
        <w:autoSpaceDN w:val="0"/>
        <w:adjustRightInd w:val="0"/>
        <w:spacing w:after="0" w:line="240" w:lineRule="auto"/>
        <w:jc w:val="both"/>
        <w:rPr>
          <w:rFonts w:ascii="LegatoOT-Ita" w:hAnsi="LegatoOT-Ita" w:cs="LegatoOT-Ita"/>
          <w:i/>
          <w:sz w:val="23"/>
          <w:szCs w:val="23"/>
        </w:rPr>
      </w:pPr>
      <w:r w:rsidRPr="00210ACE">
        <w:rPr>
          <w:rFonts w:ascii="LegatoOT-Ita" w:hAnsi="LegatoOT-Ita" w:cs="LegatoOT-Ita"/>
          <w:i/>
          <w:sz w:val="23"/>
          <w:szCs w:val="23"/>
        </w:rPr>
        <w:t>Une contribution volontaire est l’acte par lequel une personne physique ou morale peut</w:t>
      </w:r>
      <w:r>
        <w:rPr>
          <w:rFonts w:ascii="LegatoOT-Ita" w:hAnsi="LegatoOT-Ita" w:cs="LegatoOT-Ita"/>
          <w:i/>
          <w:sz w:val="23"/>
          <w:szCs w:val="23"/>
        </w:rPr>
        <w:t xml:space="preserve"> </w:t>
      </w:r>
      <w:r w:rsidRPr="00210ACE">
        <w:rPr>
          <w:rFonts w:ascii="LegatoOT-Ita" w:hAnsi="LegatoOT-Ita" w:cs="LegatoOT-Ita"/>
          <w:i/>
          <w:sz w:val="23"/>
          <w:szCs w:val="23"/>
        </w:rPr>
        <w:t>apporter à une autre un travail, des biens ou des services à titre gratuit. Ceci peut</w:t>
      </w:r>
      <w:r>
        <w:rPr>
          <w:rFonts w:ascii="LegatoOT-Ita" w:hAnsi="LegatoOT-Ita" w:cs="LegatoOT-Ita"/>
          <w:i/>
          <w:sz w:val="23"/>
          <w:szCs w:val="23"/>
        </w:rPr>
        <w:t xml:space="preserve"> </w:t>
      </w:r>
      <w:r w:rsidRPr="00210ACE">
        <w:rPr>
          <w:rFonts w:ascii="LegatoOT-Ita" w:hAnsi="LegatoOT-Ita" w:cs="LegatoOT-Ita"/>
          <w:i/>
          <w:sz w:val="23"/>
          <w:szCs w:val="23"/>
        </w:rPr>
        <w:t>correspondre au</w:t>
      </w:r>
      <w:r>
        <w:rPr>
          <w:rFonts w:ascii="LegatoOT-Ita" w:hAnsi="LegatoOT-Ita" w:cs="LegatoOT-Ita"/>
          <w:i/>
          <w:sz w:val="23"/>
          <w:szCs w:val="23"/>
        </w:rPr>
        <w:t xml:space="preserve"> b</w:t>
      </w:r>
      <w:r w:rsidRPr="00210ACE">
        <w:rPr>
          <w:rFonts w:ascii="LegatoOT-Ita" w:hAnsi="LegatoOT-Ita" w:cs="LegatoOT-Ita"/>
          <w:i/>
          <w:sz w:val="23"/>
          <w:szCs w:val="23"/>
        </w:rPr>
        <w:t>énévolat, aux mises à disposition de personnes, de biens ou de lieux,</w:t>
      </w:r>
      <w:r>
        <w:rPr>
          <w:rFonts w:ascii="LegatoOT-Ita" w:hAnsi="LegatoOT-Ita" w:cs="LegatoOT-Ita"/>
          <w:i/>
          <w:sz w:val="23"/>
          <w:szCs w:val="23"/>
        </w:rPr>
        <w:t xml:space="preserve"> </w:t>
      </w:r>
      <w:r w:rsidRPr="00210ACE">
        <w:rPr>
          <w:rFonts w:ascii="LegatoOT-Ita" w:hAnsi="LegatoOT-Ita" w:cs="LegatoOT-Ita"/>
          <w:i/>
          <w:sz w:val="23"/>
          <w:szCs w:val="23"/>
        </w:rPr>
        <w:t>ainsi qu’aux dons en nature.</w:t>
      </w:r>
    </w:p>
    <w:p w14:paraId="35B63F1E" w14:textId="2BA040FC" w:rsidR="00210ACE" w:rsidRDefault="00210ACE" w:rsidP="00C246ED">
      <w:pPr>
        <w:autoSpaceDE w:val="0"/>
        <w:autoSpaceDN w:val="0"/>
        <w:adjustRightInd w:val="0"/>
        <w:spacing w:after="0" w:line="240" w:lineRule="auto"/>
        <w:jc w:val="both"/>
        <w:rPr>
          <w:rFonts w:ascii="LegatoOT-Ita" w:hAnsi="LegatoOT-Ita" w:cs="LegatoOT-Ita"/>
          <w:i/>
          <w:sz w:val="23"/>
          <w:szCs w:val="23"/>
        </w:rPr>
      </w:pPr>
    </w:p>
    <w:p w14:paraId="3DE9CA48" w14:textId="44032AAF" w:rsidR="00210ACE" w:rsidRDefault="00210ACE" w:rsidP="00C246ED">
      <w:pPr>
        <w:autoSpaceDE w:val="0"/>
        <w:autoSpaceDN w:val="0"/>
        <w:adjustRightInd w:val="0"/>
        <w:spacing w:after="0" w:line="240" w:lineRule="auto"/>
        <w:jc w:val="both"/>
      </w:pPr>
      <w:r>
        <w:t xml:space="preserve">Les valoriser revient à les prendre en compte dans sa comptabilité en évaluant le coût qu’elles auraient représenté si </w:t>
      </w:r>
      <w:r w:rsidR="00880C80">
        <w:t>elles avaient dues être payées</w:t>
      </w:r>
      <w:r>
        <w:t>. Les contributions volont</w:t>
      </w:r>
      <w:r w:rsidR="00880C80">
        <w:t xml:space="preserve">aires sont, par nature, effectuées à titre gratuit. </w:t>
      </w:r>
    </w:p>
    <w:p w14:paraId="488957BC" w14:textId="57F7B12B" w:rsidR="00880C80" w:rsidRDefault="00880C80" w:rsidP="00C246ED">
      <w:pPr>
        <w:autoSpaceDE w:val="0"/>
        <w:autoSpaceDN w:val="0"/>
        <w:adjustRightInd w:val="0"/>
        <w:spacing w:after="0" w:line="240" w:lineRule="auto"/>
        <w:jc w:val="both"/>
      </w:pPr>
    </w:p>
    <w:p w14:paraId="5454B1B6" w14:textId="3C57F6DC" w:rsidR="00880C80" w:rsidRDefault="00880C80" w:rsidP="00C246ED">
      <w:pPr>
        <w:pStyle w:val="Titre2"/>
        <w:jc w:val="both"/>
      </w:pPr>
      <w:r>
        <w:t>Les types de contributions volontaires :</w:t>
      </w:r>
    </w:p>
    <w:p w14:paraId="1BBA34F1" w14:textId="3382779F" w:rsidR="00880C80" w:rsidRPr="00880C80" w:rsidRDefault="00C9424B" w:rsidP="00C246ED">
      <w:pPr>
        <w:pStyle w:val="Titre3"/>
        <w:jc w:val="both"/>
      </w:pPr>
      <w:r>
        <w:t>Les contributions en travail</w:t>
      </w:r>
    </w:p>
    <w:p w14:paraId="31422CE7" w14:textId="609B98C3" w:rsidR="00880C80" w:rsidRDefault="00C9424B" w:rsidP="00C246ED">
      <w:pPr>
        <w:jc w:val="both"/>
      </w:pPr>
      <w:r>
        <w:t>Bénévolat, mises à disposition de personnes..</w:t>
      </w:r>
      <w:r w:rsidR="00880C80">
        <w:t>.</w:t>
      </w:r>
    </w:p>
    <w:p w14:paraId="3D08F93A" w14:textId="413BA29C" w:rsidR="00880C80" w:rsidRPr="00880C80" w:rsidRDefault="00880C80" w:rsidP="00C246ED">
      <w:pPr>
        <w:pStyle w:val="Titre3"/>
        <w:jc w:val="both"/>
      </w:pPr>
      <w:r w:rsidRPr="00880C80">
        <w:t xml:space="preserve">Les </w:t>
      </w:r>
      <w:r w:rsidR="00C9424B">
        <w:t>contributions en biens</w:t>
      </w:r>
    </w:p>
    <w:p w14:paraId="3297874C" w14:textId="2487779A" w:rsidR="00880C80" w:rsidRDefault="00880C80" w:rsidP="00C246ED">
      <w:pPr>
        <w:jc w:val="both"/>
      </w:pPr>
      <w:r>
        <w:t xml:space="preserve">Dons </w:t>
      </w:r>
      <w:r w:rsidR="00C9424B">
        <w:t xml:space="preserve">en nature redistribués ou utilisés en l’état (dons </w:t>
      </w:r>
      <w:r>
        <w:t>de matériel, fournitures…</w:t>
      </w:r>
      <w:r w:rsidR="00D413E7">
        <w:t>).</w:t>
      </w:r>
    </w:p>
    <w:p w14:paraId="1D58000E" w14:textId="3F0AF7E3" w:rsidR="00880C80" w:rsidRDefault="00D413E7" w:rsidP="00C246ED">
      <w:pPr>
        <w:pStyle w:val="Titre3"/>
        <w:jc w:val="both"/>
      </w:pPr>
      <w:r>
        <w:t>Les contributions en services</w:t>
      </w:r>
    </w:p>
    <w:p w14:paraId="2B34456F" w14:textId="1F491FCB" w:rsidR="00880C80" w:rsidRDefault="00880C80" w:rsidP="00C246ED">
      <w:pPr>
        <w:jc w:val="both"/>
      </w:pPr>
      <w:r>
        <w:t xml:space="preserve">Mise à disposition </w:t>
      </w:r>
      <w:r w:rsidR="00D413E7">
        <w:t>d</w:t>
      </w:r>
      <w:r>
        <w:t>e locaux,</w:t>
      </w:r>
      <w:r w:rsidR="00D413E7">
        <w:t xml:space="preserve"> prêt à usage, services gratuits, utilisation</w:t>
      </w:r>
      <w:r>
        <w:t xml:space="preserve"> d’installations municipales, </w:t>
      </w:r>
      <w:r w:rsidR="00D413E7">
        <w:t xml:space="preserve">dons </w:t>
      </w:r>
      <w:r>
        <w:t>de véhicules personnels…</w:t>
      </w:r>
    </w:p>
    <w:p w14:paraId="2E85C0D1" w14:textId="5C42E1F3" w:rsidR="00880C80" w:rsidRDefault="00880C80" w:rsidP="00C246ED">
      <w:pPr>
        <w:jc w:val="both"/>
      </w:pPr>
    </w:p>
    <w:p w14:paraId="0CE300D2" w14:textId="6506D831" w:rsidR="00880C80" w:rsidRPr="00046577" w:rsidRDefault="00880C80" w:rsidP="00C246ED">
      <w:pPr>
        <w:autoSpaceDE w:val="0"/>
        <w:autoSpaceDN w:val="0"/>
        <w:adjustRightInd w:val="0"/>
        <w:spacing w:after="0" w:line="240" w:lineRule="auto"/>
        <w:jc w:val="both"/>
        <w:rPr>
          <w:rFonts w:cstheme="minorHAnsi"/>
          <w:b/>
          <w:i/>
        </w:rPr>
      </w:pPr>
      <w:r w:rsidRPr="00046577">
        <w:rPr>
          <w:rFonts w:cstheme="minorHAnsi"/>
          <w:b/>
          <w:bCs/>
          <w:i/>
        </w:rPr>
        <w:t xml:space="preserve">NB : </w:t>
      </w:r>
      <w:r w:rsidRPr="00046577">
        <w:rPr>
          <w:rFonts w:cstheme="minorHAnsi"/>
          <w:b/>
          <w:i/>
        </w:rPr>
        <w:t>Le temps passé par les stagiaires n’a pas vocation à être valorisé dans ce cadre. À noter que seul le bénévolat opérationnel  peut être valorisé, et non le bénévolat de gestion (élus) : dans une association, on ne peut pas valoriser le travail des élus dans la gestion de</w:t>
      </w:r>
      <w:r w:rsidR="00046577" w:rsidRPr="00046577">
        <w:rPr>
          <w:rFonts w:cstheme="minorHAnsi"/>
          <w:b/>
          <w:i/>
        </w:rPr>
        <w:t xml:space="preserve"> </w:t>
      </w:r>
      <w:r w:rsidRPr="00046577">
        <w:rPr>
          <w:rFonts w:cstheme="minorHAnsi"/>
          <w:b/>
          <w:i/>
        </w:rPr>
        <w:t>l’association elle-même, mais seulement</w:t>
      </w:r>
      <w:r w:rsidR="00046577" w:rsidRPr="00046577">
        <w:rPr>
          <w:rFonts w:cstheme="minorHAnsi"/>
          <w:b/>
          <w:i/>
        </w:rPr>
        <w:t xml:space="preserve"> </w:t>
      </w:r>
      <w:r w:rsidRPr="00046577">
        <w:rPr>
          <w:rFonts w:cstheme="minorHAnsi"/>
          <w:b/>
          <w:i/>
        </w:rPr>
        <w:t>lorsqu’ils effectuent des tâches opérationnelles</w:t>
      </w:r>
      <w:r w:rsidR="00046577" w:rsidRPr="00046577">
        <w:rPr>
          <w:rFonts w:cstheme="minorHAnsi"/>
          <w:b/>
          <w:i/>
        </w:rPr>
        <w:t xml:space="preserve"> </w:t>
      </w:r>
      <w:r w:rsidRPr="00046577">
        <w:rPr>
          <w:rFonts w:cstheme="minorHAnsi"/>
          <w:b/>
          <w:i/>
        </w:rPr>
        <w:t>pour l’association.</w:t>
      </w:r>
    </w:p>
    <w:p w14:paraId="1ECC5834" w14:textId="417E6EBD" w:rsidR="00880C80" w:rsidRDefault="00880C80" w:rsidP="00C246ED">
      <w:pPr>
        <w:jc w:val="both"/>
      </w:pPr>
    </w:p>
    <w:p w14:paraId="2A6B0EF2" w14:textId="2EEF8DD7" w:rsidR="00046577" w:rsidRDefault="00046577" w:rsidP="00C246ED">
      <w:pPr>
        <w:pStyle w:val="Titre1"/>
        <w:jc w:val="both"/>
      </w:pPr>
      <w:r w:rsidRPr="00046577">
        <w:t>Pourquoi valoriser ?</w:t>
      </w:r>
    </w:p>
    <w:p w14:paraId="689F4C32" w14:textId="53557687" w:rsidR="00046577" w:rsidRDefault="00046577" w:rsidP="00C246ED">
      <w:pPr>
        <w:jc w:val="both"/>
      </w:pPr>
      <w:r>
        <w:t xml:space="preserve">Valoriser les contributions volontaires permet de connaître le coût réel d’une activité (charges et contributions volontaires) et d’évaluer le coût nécessaire au fonctionnement de son association. </w:t>
      </w:r>
    </w:p>
    <w:p w14:paraId="10B0F356" w14:textId="0F59B631" w:rsidR="00D413E7" w:rsidRDefault="00D413E7" w:rsidP="00C246ED">
      <w:pPr>
        <w:jc w:val="both"/>
      </w:pPr>
      <w:r>
        <w:t xml:space="preserve">C’est également une marque de reconnaissance du travail effectué par ses bénévoles. </w:t>
      </w:r>
    </w:p>
    <w:p w14:paraId="070BD2E0" w14:textId="0AF409CF" w:rsidR="005B518B" w:rsidRDefault="005B518B" w:rsidP="00C246ED">
      <w:pPr>
        <w:jc w:val="both"/>
      </w:pPr>
    </w:p>
    <w:p w14:paraId="4F290F5C" w14:textId="77777777" w:rsidR="00464D45" w:rsidRDefault="00464D45" w:rsidP="00C246ED">
      <w:pPr>
        <w:jc w:val="both"/>
      </w:pPr>
    </w:p>
    <w:p w14:paraId="49605320" w14:textId="3073885F" w:rsidR="005B518B" w:rsidRDefault="005B518B" w:rsidP="00C246ED">
      <w:pPr>
        <w:pStyle w:val="Titre1"/>
        <w:jc w:val="both"/>
      </w:pPr>
      <w:r>
        <w:lastRenderedPageBreak/>
        <w:t>Comment calculer les différentes contributions volontaires en nature ?</w:t>
      </w:r>
    </w:p>
    <w:p w14:paraId="5B43823F" w14:textId="48D3ECD0" w:rsidR="005B518B" w:rsidRDefault="005B518B" w:rsidP="00C246ED">
      <w:pPr>
        <w:pStyle w:val="Titre2"/>
        <w:jc w:val="both"/>
      </w:pPr>
      <w:r>
        <w:t>Le bénévolat</w:t>
      </w:r>
    </w:p>
    <w:p w14:paraId="0530BD5C" w14:textId="03B9724C" w:rsidR="005B518B" w:rsidRDefault="005B518B" w:rsidP="00C246ED">
      <w:pPr>
        <w:pStyle w:val="Titre3"/>
        <w:numPr>
          <w:ilvl w:val="0"/>
          <w:numId w:val="5"/>
        </w:numPr>
        <w:jc w:val="both"/>
      </w:pPr>
      <w:r>
        <w:t>Conserver tout justificatif</w:t>
      </w:r>
    </w:p>
    <w:p w14:paraId="02299DD9" w14:textId="119933F9" w:rsidR="005B518B" w:rsidRDefault="005B518B" w:rsidP="00C246ED">
      <w:pPr>
        <w:jc w:val="both"/>
      </w:pPr>
    </w:p>
    <w:p w14:paraId="3D6B9C65" w14:textId="41A38750" w:rsidR="005B518B" w:rsidRDefault="005B518B" w:rsidP="00C246ED">
      <w:pPr>
        <w:jc w:val="both"/>
      </w:pPr>
      <w:r>
        <w:t>La valorisation du bénévolat doit faire l’objet de fiches horaires, de récapitulatifs et de fiches de valorisation. Bien que de nature extra-comptable</w:t>
      </w:r>
      <w:r w:rsidR="00FD0847">
        <w:t xml:space="preserve">, tous ces justificatifs de la valorisation du bénévolat doivent être conservés. </w:t>
      </w:r>
    </w:p>
    <w:p w14:paraId="398ADB62" w14:textId="3B9EDAC8" w:rsidR="00FD0847" w:rsidRDefault="00FD0847" w:rsidP="00C246ED">
      <w:pPr>
        <w:jc w:val="both"/>
      </w:pPr>
      <w:r>
        <w:t xml:space="preserve">On procède alors, comme pour toute pièce comptable : sur chaque document sont mentionnés la date ou période, la nature et la quantité de l’opération ou du service, les modalités d’évaluation, le responsable ayant visé la pièce. On lui attribue ensuite un numéro d’ordre et on classe les documents suivant ce numéro qui est reporté chaque fois qu’il en est fait mentions sur les fiches récapitulatives. </w:t>
      </w:r>
    </w:p>
    <w:p w14:paraId="583BFA87" w14:textId="1006FF03" w:rsidR="00FD0847" w:rsidRDefault="00FD0847" w:rsidP="00C246ED">
      <w:pPr>
        <w:jc w:val="both"/>
      </w:pPr>
    </w:p>
    <w:p w14:paraId="7771D421" w14:textId="19AE8682" w:rsidR="00FD0847" w:rsidRDefault="00FD0847" w:rsidP="00C246ED">
      <w:pPr>
        <w:pStyle w:val="Titre3"/>
        <w:numPr>
          <w:ilvl w:val="0"/>
          <w:numId w:val="5"/>
        </w:numPr>
        <w:jc w:val="both"/>
      </w:pPr>
      <w:r>
        <w:t>Recenser les heures et les tâches</w:t>
      </w:r>
    </w:p>
    <w:p w14:paraId="27E97063" w14:textId="576AD5A8" w:rsidR="00FD0847" w:rsidRDefault="00FD0847" w:rsidP="00C246ED">
      <w:pPr>
        <w:jc w:val="both"/>
      </w:pPr>
    </w:p>
    <w:p w14:paraId="38938338" w14:textId="16CF3E9C" w:rsidR="00FD0847" w:rsidRDefault="00FD0847" w:rsidP="00C246ED">
      <w:pPr>
        <w:jc w:val="both"/>
      </w:pPr>
      <w:r>
        <w:t>La première phase de la valorisation du bénévolat consiste en un recensement des tâches effectuées par les bénévoles et du nombre d’heures qu’ils y ont consacrées. Le plus simple est de remplir d’abord une fiche par bénévole en notant au fur et à mesure les heures d’intervention et leur nature. Les tâches devront ensuite être rangées dans une des catég</w:t>
      </w:r>
      <w:r w:rsidR="00C246ED">
        <w:t xml:space="preserve">ories de valorisation. </w:t>
      </w:r>
    </w:p>
    <w:p w14:paraId="27A1B187" w14:textId="01244D22" w:rsidR="00286BF0" w:rsidRDefault="00286BF0" w:rsidP="00C246ED">
      <w:pPr>
        <w:jc w:val="both"/>
      </w:pPr>
    </w:p>
    <w:p w14:paraId="68AFB098" w14:textId="58BB7BB3" w:rsidR="00286BF0" w:rsidRDefault="00286BF0" w:rsidP="00286BF0">
      <w:pPr>
        <w:pStyle w:val="Titre3"/>
        <w:numPr>
          <w:ilvl w:val="0"/>
          <w:numId w:val="5"/>
        </w:numPr>
      </w:pPr>
      <w:r>
        <w:t>Méthode de calcul d’évaluation.</w:t>
      </w:r>
    </w:p>
    <w:p w14:paraId="6B3CB36B" w14:textId="2B8564C9" w:rsidR="00286BF0" w:rsidRDefault="00286BF0" w:rsidP="00286BF0">
      <w:pPr>
        <w:jc w:val="both"/>
      </w:pPr>
    </w:p>
    <w:p w14:paraId="377835EE" w14:textId="03A62617" w:rsidR="00286BF0" w:rsidRDefault="00286BF0" w:rsidP="00286BF0">
      <w:pPr>
        <w:jc w:val="both"/>
      </w:pPr>
      <w:r>
        <w:t xml:space="preserve">L’idée est de valoriser au « coût de remplacement », c’est-à-dire s’il avait fallu faire appel à un salarié ou à un professionnel pour effectuer la tâche. </w:t>
      </w:r>
    </w:p>
    <w:p w14:paraId="468E0F5C" w14:textId="1059D704" w:rsidR="00584FEB" w:rsidRDefault="00286BF0" w:rsidP="00C9424B">
      <w:pPr>
        <w:jc w:val="both"/>
      </w:pPr>
      <w:r>
        <w:t xml:space="preserve">Le bénévolat devra ici être comptabilisé selon la méthode du SMIC horaire </w:t>
      </w:r>
      <w:r w:rsidR="00CB492C">
        <w:t>brut,</w:t>
      </w:r>
      <w:r>
        <w:t xml:space="preserve"> </w:t>
      </w:r>
      <w:r w:rsidR="00CB492C">
        <w:t>soit</w:t>
      </w:r>
      <w:r>
        <w:t xml:space="preserve"> 10,</w:t>
      </w:r>
      <w:r w:rsidR="00AB2BC6">
        <w:t>57</w:t>
      </w:r>
      <w:r>
        <w:t xml:space="preserve"> EUR</w:t>
      </w:r>
      <w:r w:rsidR="00CB492C">
        <w:t xml:space="preserve"> par heure travaillée en 202</w:t>
      </w:r>
      <w:r w:rsidR="00AB2BC6">
        <w:t>2</w:t>
      </w:r>
      <w:r>
        <w:t xml:space="preserve">. </w:t>
      </w:r>
    </w:p>
    <w:p w14:paraId="448AEC6D" w14:textId="209CFCF9" w:rsidR="00CB492C" w:rsidRDefault="00CB492C" w:rsidP="00C9424B">
      <w:pPr>
        <w:jc w:val="both"/>
      </w:pPr>
    </w:p>
    <w:p w14:paraId="41A19B19" w14:textId="6FC7E239" w:rsidR="00CB492C" w:rsidRDefault="00CB492C" w:rsidP="00C9424B">
      <w:pPr>
        <w:jc w:val="both"/>
      </w:pPr>
    </w:p>
    <w:p w14:paraId="623EA43C" w14:textId="77777777" w:rsidR="00CB492C" w:rsidRPr="00584FEB" w:rsidRDefault="00CB492C" w:rsidP="00C9424B">
      <w:pPr>
        <w:jc w:val="both"/>
        <w:rPr>
          <w:color w:val="FF0000"/>
        </w:rPr>
      </w:pPr>
    </w:p>
    <w:p w14:paraId="40E21E2D" w14:textId="597090E8" w:rsidR="00A116AA" w:rsidRDefault="00A116AA" w:rsidP="005B518B"/>
    <w:p w14:paraId="4E73F2B1" w14:textId="0121AAF7" w:rsidR="00C9424B" w:rsidRDefault="00C9424B" w:rsidP="005B518B"/>
    <w:p w14:paraId="03A86C2C" w14:textId="6F4A8E6D" w:rsidR="0007160C" w:rsidRDefault="0007160C" w:rsidP="005B518B"/>
    <w:p w14:paraId="1A46EB03" w14:textId="2DB28C9C" w:rsidR="0007160C" w:rsidRDefault="0007160C" w:rsidP="005B518B"/>
    <w:p w14:paraId="35C91131" w14:textId="7DA55A71" w:rsidR="0007160C" w:rsidRDefault="0007160C" w:rsidP="005B518B"/>
    <w:p w14:paraId="4B8B927E" w14:textId="447FC5EA" w:rsidR="0007160C" w:rsidRDefault="0007160C" w:rsidP="005B518B"/>
    <w:p w14:paraId="74D86930" w14:textId="2D4845B5" w:rsidR="0007160C" w:rsidRDefault="0007160C" w:rsidP="005B518B"/>
    <w:p w14:paraId="48A7008D" w14:textId="49CD0C38" w:rsidR="0007160C" w:rsidRDefault="0007160C" w:rsidP="005B518B"/>
    <w:p w14:paraId="5A5AA8DE" w14:textId="6590AF9E" w:rsidR="0007160C" w:rsidRDefault="0007160C" w:rsidP="0007160C">
      <w:pPr>
        <w:pStyle w:val="Titre1"/>
      </w:pPr>
      <w:r>
        <w:t>Exemple de tableau de suivi des valorisation</w:t>
      </w:r>
    </w:p>
    <w:p w14:paraId="7AAE1F41" w14:textId="04F1FF2C" w:rsidR="0007160C" w:rsidRDefault="0007160C" w:rsidP="0007160C"/>
    <w:tbl>
      <w:tblPr>
        <w:tblStyle w:val="Grilledutableau"/>
        <w:tblW w:w="9296" w:type="dxa"/>
        <w:tblLook w:val="04A0" w:firstRow="1" w:lastRow="0" w:firstColumn="1" w:lastColumn="0" w:noHBand="0" w:noVBand="1"/>
      </w:tblPr>
      <w:tblGrid>
        <w:gridCol w:w="2501"/>
        <w:gridCol w:w="2265"/>
        <w:gridCol w:w="2265"/>
        <w:gridCol w:w="2265"/>
      </w:tblGrid>
      <w:tr w:rsidR="0007160C" w14:paraId="7F941078" w14:textId="77777777" w:rsidTr="0007160C">
        <w:tc>
          <w:tcPr>
            <w:tcW w:w="2501" w:type="dxa"/>
            <w:shd w:val="clear" w:color="auto" w:fill="404040" w:themeFill="text1" w:themeFillTint="BF"/>
          </w:tcPr>
          <w:p w14:paraId="1E276FEA" w14:textId="77777777" w:rsidR="0007160C" w:rsidRPr="0007160C" w:rsidRDefault="0007160C" w:rsidP="0007160C">
            <w:pPr>
              <w:rPr>
                <w:b/>
                <w:color w:val="FFFFFF" w:themeColor="background1"/>
              </w:rPr>
            </w:pPr>
            <w:r w:rsidRPr="0007160C">
              <w:rPr>
                <w:b/>
                <w:color w:val="FFFFFF" w:themeColor="background1"/>
              </w:rPr>
              <w:t xml:space="preserve">Descriptif de la valorisation </w:t>
            </w:r>
          </w:p>
          <w:p w14:paraId="16E718E9" w14:textId="69FD377A" w:rsidR="0007160C" w:rsidRPr="0007160C" w:rsidRDefault="0007160C" w:rsidP="0007160C">
            <w:pPr>
              <w:rPr>
                <w:color w:val="FFFFFF" w:themeColor="background1"/>
              </w:rPr>
            </w:pPr>
            <w:r w:rsidRPr="0007160C">
              <w:rPr>
                <w:color w:val="FFFFFF" w:themeColor="background1"/>
              </w:rPr>
              <w:t>(Pour chaque valorisation = descriptif de la dépense valorisée + origine de la ressource)</w:t>
            </w:r>
          </w:p>
        </w:tc>
        <w:tc>
          <w:tcPr>
            <w:tcW w:w="2265" w:type="dxa"/>
            <w:shd w:val="clear" w:color="auto" w:fill="404040" w:themeFill="text1" w:themeFillTint="BF"/>
          </w:tcPr>
          <w:p w14:paraId="794B6027" w14:textId="77777777" w:rsidR="0007160C" w:rsidRPr="0007160C" w:rsidRDefault="0007160C" w:rsidP="0007160C">
            <w:pPr>
              <w:jc w:val="center"/>
              <w:rPr>
                <w:b/>
                <w:color w:val="FFFFFF" w:themeColor="background1"/>
              </w:rPr>
            </w:pPr>
            <w:r w:rsidRPr="0007160C">
              <w:rPr>
                <w:b/>
                <w:color w:val="FFFFFF" w:themeColor="background1"/>
              </w:rPr>
              <w:t>Montant de la ressource valorisée</w:t>
            </w:r>
          </w:p>
          <w:p w14:paraId="3AB3730B" w14:textId="5BB4A8B5" w:rsidR="0007160C" w:rsidRPr="0007160C" w:rsidRDefault="0007160C" w:rsidP="0007160C">
            <w:pPr>
              <w:jc w:val="center"/>
              <w:rPr>
                <w:b/>
                <w:color w:val="FFFFFF" w:themeColor="background1"/>
              </w:rPr>
            </w:pPr>
            <w:r w:rsidRPr="0007160C">
              <w:rPr>
                <w:b/>
                <w:color w:val="FFFFFF" w:themeColor="background1"/>
              </w:rPr>
              <w:t>(en €)</w:t>
            </w:r>
          </w:p>
        </w:tc>
        <w:tc>
          <w:tcPr>
            <w:tcW w:w="2265" w:type="dxa"/>
            <w:shd w:val="clear" w:color="auto" w:fill="404040" w:themeFill="text1" w:themeFillTint="BF"/>
          </w:tcPr>
          <w:p w14:paraId="75B5D98A" w14:textId="77777777" w:rsidR="0007160C" w:rsidRPr="0007160C" w:rsidRDefault="0007160C" w:rsidP="0007160C">
            <w:pPr>
              <w:rPr>
                <w:b/>
                <w:color w:val="FFFFFF" w:themeColor="background1"/>
              </w:rPr>
            </w:pPr>
            <w:r w:rsidRPr="0007160C">
              <w:rPr>
                <w:b/>
                <w:color w:val="FFFFFF" w:themeColor="background1"/>
              </w:rPr>
              <w:t xml:space="preserve">Montant de la dépense valorisée </w:t>
            </w:r>
          </w:p>
          <w:p w14:paraId="11514304" w14:textId="5C67783F" w:rsidR="0007160C" w:rsidRPr="0007160C" w:rsidRDefault="0007160C" w:rsidP="0007160C">
            <w:pPr>
              <w:rPr>
                <w:b/>
                <w:color w:val="FFFFFF" w:themeColor="background1"/>
              </w:rPr>
            </w:pPr>
            <w:r w:rsidRPr="0007160C">
              <w:rPr>
                <w:b/>
                <w:color w:val="FFFFFF" w:themeColor="background1"/>
              </w:rPr>
              <w:t>(en €)</w:t>
            </w:r>
          </w:p>
        </w:tc>
        <w:tc>
          <w:tcPr>
            <w:tcW w:w="2265" w:type="dxa"/>
            <w:shd w:val="clear" w:color="auto" w:fill="404040" w:themeFill="text1" w:themeFillTint="BF"/>
          </w:tcPr>
          <w:p w14:paraId="7584B802" w14:textId="380925AE" w:rsidR="0007160C" w:rsidRPr="0007160C" w:rsidRDefault="0007160C" w:rsidP="0007160C">
            <w:pPr>
              <w:rPr>
                <w:b/>
                <w:color w:val="FFFFFF" w:themeColor="background1"/>
              </w:rPr>
            </w:pPr>
            <w:r w:rsidRPr="0007160C">
              <w:rPr>
                <w:b/>
                <w:color w:val="FFFFFF" w:themeColor="background1"/>
              </w:rPr>
              <w:t>M</w:t>
            </w:r>
            <w:r>
              <w:rPr>
                <w:b/>
                <w:color w:val="FFFFFF" w:themeColor="background1"/>
              </w:rPr>
              <w:t>ode de calcul</w:t>
            </w:r>
          </w:p>
        </w:tc>
      </w:tr>
      <w:tr w:rsidR="00DF7C74" w14:paraId="162EDC97" w14:textId="77777777" w:rsidTr="008D48FB">
        <w:tc>
          <w:tcPr>
            <w:tcW w:w="9296" w:type="dxa"/>
            <w:gridSpan w:val="4"/>
            <w:shd w:val="clear" w:color="auto" w:fill="A6A6A6" w:themeFill="background1" w:themeFillShade="A6"/>
          </w:tcPr>
          <w:p w14:paraId="2B3E7583" w14:textId="714FEF28" w:rsidR="00DF7C74" w:rsidRDefault="00DF7C74" w:rsidP="0007160C">
            <w:r w:rsidRPr="0007160C">
              <w:t>Valorisations d’origine privée</w:t>
            </w:r>
          </w:p>
        </w:tc>
      </w:tr>
      <w:tr w:rsidR="0007160C" w14:paraId="30ADEEAE" w14:textId="77777777" w:rsidTr="0007160C">
        <w:tc>
          <w:tcPr>
            <w:tcW w:w="2501" w:type="dxa"/>
          </w:tcPr>
          <w:p w14:paraId="1ED13C1A" w14:textId="0CA5571A" w:rsidR="0007160C" w:rsidRDefault="00DF7C74" w:rsidP="0007160C">
            <w:r>
              <w:t>Mécénat de compétence</w:t>
            </w:r>
          </w:p>
        </w:tc>
        <w:tc>
          <w:tcPr>
            <w:tcW w:w="2265" w:type="dxa"/>
          </w:tcPr>
          <w:p w14:paraId="5BFB65DB" w14:textId="77777777" w:rsidR="0007160C" w:rsidRDefault="0007160C" w:rsidP="0007160C"/>
        </w:tc>
        <w:tc>
          <w:tcPr>
            <w:tcW w:w="2265" w:type="dxa"/>
          </w:tcPr>
          <w:p w14:paraId="567F71CA" w14:textId="77777777" w:rsidR="0007160C" w:rsidRDefault="0007160C" w:rsidP="0007160C"/>
        </w:tc>
        <w:tc>
          <w:tcPr>
            <w:tcW w:w="2265" w:type="dxa"/>
          </w:tcPr>
          <w:p w14:paraId="723D31D7" w14:textId="77777777" w:rsidR="0007160C" w:rsidRDefault="0007160C" w:rsidP="0007160C"/>
        </w:tc>
      </w:tr>
      <w:tr w:rsidR="0007160C" w14:paraId="030FACA4" w14:textId="77777777" w:rsidTr="0007160C">
        <w:tc>
          <w:tcPr>
            <w:tcW w:w="2501" w:type="dxa"/>
            <w:shd w:val="clear" w:color="auto" w:fill="D9D9D9" w:themeFill="background1" w:themeFillShade="D9"/>
          </w:tcPr>
          <w:p w14:paraId="1BAA6081" w14:textId="227CB269" w:rsidR="0007160C" w:rsidRDefault="0007160C" w:rsidP="0007160C">
            <w:r w:rsidRPr="0007160C">
              <w:t>Sous total</w:t>
            </w:r>
          </w:p>
        </w:tc>
        <w:tc>
          <w:tcPr>
            <w:tcW w:w="2265" w:type="dxa"/>
            <w:shd w:val="clear" w:color="auto" w:fill="D9D9D9" w:themeFill="background1" w:themeFillShade="D9"/>
          </w:tcPr>
          <w:p w14:paraId="7244FFCA" w14:textId="77777777" w:rsidR="0007160C" w:rsidRDefault="0007160C" w:rsidP="0007160C"/>
        </w:tc>
        <w:tc>
          <w:tcPr>
            <w:tcW w:w="2265" w:type="dxa"/>
            <w:shd w:val="clear" w:color="auto" w:fill="D9D9D9" w:themeFill="background1" w:themeFillShade="D9"/>
          </w:tcPr>
          <w:p w14:paraId="5C15DACC" w14:textId="77777777" w:rsidR="0007160C" w:rsidRDefault="0007160C" w:rsidP="0007160C"/>
        </w:tc>
        <w:tc>
          <w:tcPr>
            <w:tcW w:w="2265" w:type="dxa"/>
            <w:shd w:val="clear" w:color="auto" w:fill="D9D9D9" w:themeFill="background1" w:themeFillShade="D9"/>
          </w:tcPr>
          <w:p w14:paraId="4D77AC09" w14:textId="77777777" w:rsidR="0007160C" w:rsidRDefault="0007160C" w:rsidP="0007160C"/>
        </w:tc>
      </w:tr>
      <w:tr w:rsidR="00DF7C74" w14:paraId="33FA1D43" w14:textId="77777777" w:rsidTr="007E0B1A">
        <w:tc>
          <w:tcPr>
            <w:tcW w:w="9296" w:type="dxa"/>
            <w:gridSpan w:val="4"/>
            <w:shd w:val="clear" w:color="auto" w:fill="A6A6A6" w:themeFill="background1" w:themeFillShade="A6"/>
          </w:tcPr>
          <w:p w14:paraId="29CCE1AB" w14:textId="191A1EAE" w:rsidR="00DF7C74" w:rsidRDefault="00DF7C74" w:rsidP="0007160C">
            <w:r w:rsidRPr="0007160C">
              <w:t>Valorisations d’origine publique</w:t>
            </w:r>
          </w:p>
        </w:tc>
      </w:tr>
      <w:tr w:rsidR="0007160C" w14:paraId="0C90B9B6" w14:textId="77777777" w:rsidTr="0007160C">
        <w:tc>
          <w:tcPr>
            <w:tcW w:w="2501" w:type="dxa"/>
          </w:tcPr>
          <w:p w14:paraId="1D415966" w14:textId="2E81D2B2" w:rsidR="0007160C" w:rsidRDefault="0007160C" w:rsidP="0007160C">
            <w:r w:rsidRPr="0007160C">
              <w:t xml:space="preserve">mise à disposition d'un bureau par la ville de </w:t>
            </w:r>
          </w:p>
        </w:tc>
        <w:tc>
          <w:tcPr>
            <w:tcW w:w="2265" w:type="dxa"/>
          </w:tcPr>
          <w:p w14:paraId="6F0F7186" w14:textId="77777777" w:rsidR="0007160C" w:rsidRDefault="0007160C" w:rsidP="0007160C"/>
        </w:tc>
        <w:tc>
          <w:tcPr>
            <w:tcW w:w="2265" w:type="dxa"/>
          </w:tcPr>
          <w:p w14:paraId="3E8308DB" w14:textId="77777777" w:rsidR="0007160C" w:rsidRDefault="0007160C" w:rsidP="0007160C"/>
        </w:tc>
        <w:tc>
          <w:tcPr>
            <w:tcW w:w="2265" w:type="dxa"/>
          </w:tcPr>
          <w:p w14:paraId="43F7980B" w14:textId="38607763" w:rsidR="0007160C" w:rsidRPr="00DF7C74" w:rsidRDefault="00DF7C74" w:rsidP="0007160C">
            <w:pPr>
              <w:rPr>
                <w:i/>
                <w:sz w:val="18"/>
              </w:rPr>
            </w:pPr>
            <w:r w:rsidRPr="00DF7C74">
              <w:rPr>
                <w:i/>
                <w:sz w:val="18"/>
              </w:rPr>
              <w:t>estimation annuelle des locaux à 90€/m², pour le projet, nous sollicitons un bureau d'une surface de 20 m², au total pour 2 ans: 90€*20m²*2</w:t>
            </w:r>
          </w:p>
        </w:tc>
      </w:tr>
      <w:tr w:rsidR="0007160C" w14:paraId="21C7D6C9" w14:textId="77777777" w:rsidTr="0007160C">
        <w:tc>
          <w:tcPr>
            <w:tcW w:w="2501" w:type="dxa"/>
          </w:tcPr>
          <w:p w14:paraId="27313B2F" w14:textId="3645F113" w:rsidR="0007160C" w:rsidRDefault="0007160C" w:rsidP="0007160C">
            <w:r w:rsidRPr="0007160C">
              <w:t>pr</w:t>
            </w:r>
            <w:r>
              <w:t>ê</w:t>
            </w:r>
            <w:r w:rsidRPr="0007160C">
              <w:t xml:space="preserve">ts de salles de réunion </w:t>
            </w:r>
            <w:r>
              <w:t>par le conseil départemental</w:t>
            </w:r>
          </w:p>
        </w:tc>
        <w:tc>
          <w:tcPr>
            <w:tcW w:w="2265" w:type="dxa"/>
          </w:tcPr>
          <w:p w14:paraId="26B8392A" w14:textId="77777777" w:rsidR="0007160C" w:rsidRDefault="0007160C" w:rsidP="0007160C"/>
        </w:tc>
        <w:tc>
          <w:tcPr>
            <w:tcW w:w="2265" w:type="dxa"/>
          </w:tcPr>
          <w:p w14:paraId="0475D7DA" w14:textId="77777777" w:rsidR="0007160C" w:rsidRDefault="0007160C" w:rsidP="0007160C"/>
        </w:tc>
        <w:tc>
          <w:tcPr>
            <w:tcW w:w="2265" w:type="dxa"/>
          </w:tcPr>
          <w:p w14:paraId="37E686A2" w14:textId="079660F5" w:rsidR="0007160C" w:rsidRPr="00DF7C74" w:rsidRDefault="00DF7C74" w:rsidP="0007160C">
            <w:pPr>
              <w:rPr>
                <w:i/>
                <w:sz w:val="18"/>
              </w:rPr>
            </w:pPr>
            <w:r w:rsidRPr="00DF7C74">
              <w:rPr>
                <w:i/>
                <w:sz w:val="18"/>
              </w:rPr>
              <w:t>en moyenne, les salles sont évaluées à 250 € de location pour une journée</w:t>
            </w:r>
          </w:p>
        </w:tc>
      </w:tr>
      <w:tr w:rsidR="0007160C" w14:paraId="579284C3" w14:textId="77777777" w:rsidTr="0007160C">
        <w:tc>
          <w:tcPr>
            <w:tcW w:w="2501" w:type="dxa"/>
            <w:shd w:val="clear" w:color="auto" w:fill="D9D9D9" w:themeFill="background1" w:themeFillShade="D9"/>
          </w:tcPr>
          <w:p w14:paraId="0A87A002" w14:textId="7CD96289" w:rsidR="0007160C" w:rsidRDefault="0007160C" w:rsidP="0007160C">
            <w:r w:rsidRPr="0007160C">
              <w:t>Sous total</w:t>
            </w:r>
          </w:p>
        </w:tc>
        <w:tc>
          <w:tcPr>
            <w:tcW w:w="2265" w:type="dxa"/>
            <w:shd w:val="clear" w:color="auto" w:fill="D9D9D9" w:themeFill="background1" w:themeFillShade="D9"/>
          </w:tcPr>
          <w:p w14:paraId="10122F0B" w14:textId="77777777" w:rsidR="0007160C" w:rsidRDefault="0007160C" w:rsidP="0007160C"/>
        </w:tc>
        <w:tc>
          <w:tcPr>
            <w:tcW w:w="2265" w:type="dxa"/>
            <w:shd w:val="clear" w:color="auto" w:fill="D9D9D9" w:themeFill="background1" w:themeFillShade="D9"/>
          </w:tcPr>
          <w:p w14:paraId="24A362F5" w14:textId="77777777" w:rsidR="0007160C" w:rsidRDefault="0007160C" w:rsidP="0007160C"/>
        </w:tc>
        <w:tc>
          <w:tcPr>
            <w:tcW w:w="2265" w:type="dxa"/>
            <w:shd w:val="clear" w:color="auto" w:fill="D9D9D9" w:themeFill="background1" w:themeFillShade="D9"/>
          </w:tcPr>
          <w:p w14:paraId="2B18200E" w14:textId="77777777" w:rsidR="0007160C" w:rsidRDefault="0007160C" w:rsidP="0007160C"/>
        </w:tc>
      </w:tr>
      <w:tr w:rsidR="00DF7C74" w14:paraId="2A8AA119" w14:textId="77777777" w:rsidTr="00830B61">
        <w:tc>
          <w:tcPr>
            <w:tcW w:w="9296" w:type="dxa"/>
            <w:gridSpan w:val="4"/>
            <w:shd w:val="clear" w:color="auto" w:fill="A6A6A6" w:themeFill="background1" w:themeFillShade="A6"/>
          </w:tcPr>
          <w:p w14:paraId="3F7C9C72" w14:textId="28AF8113" w:rsidR="00DF7C74" w:rsidRDefault="00DF7C74" w:rsidP="0007160C">
            <w:r w:rsidRPr="0007160C">
              <w:t>Bénévolat</w:t>
            </w:r>
          </w:p>
        </w:tc>
      </w:tr>
      <w:tr w:rsidR="0007160C" w14:paraId="2007CEF6" w14:textId="77777777" w:rsidTr="0007160C">
        <w:tc>
          <w:tcPr>
            <w:tcW w:w="2501" w:type="dxa"/>
          </w:tcPr>
          <w:p w14:paraId="23531433" w14:textId="77777777" w:rsidR="0007160C" w:rsidRDefault="0007160C" w:rsidP="0007160C"/>
        </w:tc>
        <w:tc>
          <w:tcPr>
            <w:tcW w:w="2265" w:type="dxa"/>
          </w:tcPr>
          <w:p w14:paraId="453AB361" w14:textId="77777777" w:rsidR="0007160C" w:rsidRDefault="0007160C" w:rsidP="0007160C"/>
        </w:tc>
        <w:tc>
          <w:tcPr>
            <w:tcW w:w="2265" w:type="dxa"/>
          </w:tcPr>
          <w:p w14:paraId="78007BAF" w14:textId="77777777" w:rsidR="0007160C" w:rsidRDefault="0007160C" w:rsidP="0007160C"/>
        </w:tc>
        <w:tc>
          <w:tcPr>
            <w:tcW w:w="2265" w:type="dxa"/>
          </w:tcPr>
          <w:p w14:paraId="4595D48C" w14:textId="77777777" w:rsidR="0007160C" w:rsidRDefault="0007160C" w:rsidP="0007160C"/>
        </w:tc>
      </w:tr>
      <w:tr w:rsidR="0007160C" w14:paraId="4084CCA0" w14:textId="77777777" w:rsidTr="0007160C">
        <w:tc>
          <w:tcPr>
            <w:tcW w:w="2501" w:type="dxa"/>
          </w:tcPr>
          <w:p w14:paraId="669B6D82" w14:textId="77777777" w:rsidR="0007160C" w:rsidRDefault="0007160C" w:rsidP="0007160C"/>
        </w:tc>
        <w:tc>
          <w:tcPr>
            <w:tcW w:w="2265" w:type="dxa"/>
          </w:tcPr>
          <w:p w14:paraId="73C512A1" w14:textId="77777777" w:rsidR="0007160C" w:rsidRDefault="0007160C" w:rsidP="0007160C"/>
        </w:tc>
        <w:tc>
          <w:tcPr>
            <w:tcW w:w="2265" w:type="dxa"/>
          </w:tcPr>
          <w:p w14:paraId="6A6894BC" w14:textId="77777777" w:rsidR="0007160C" w:rsidRDefault="0007160C" w:rsidP="0007160C"/>
        </w:tc>
        <w:tc>
          <w:tcPr>
            <w:tcW w:w="2265" w:type="dxa"/>
          </w:tcPr>
          <w:p w14:paraId="491EE004" w14:textId="77777777" w:rsidR="0007160C" w:rsidRDefault="0007160C" w:rsidP="0007160C"/>
        </w:tc>
      </w:tr>
      <w:tr w:rsidR="0007160C" w14:paraId="1FEB62C4" w14:textId="77777777" w:rsidTr="0007160C">
        <w:tc>
          <w:tcPr>
            <w:tcW w:w="2501" w:type="dxa"/>
            <w:shd w:val="clear" w:color="auto" w:fill="D9D9D9" w:themeFill="background1" w:themeFillShade="D9"/>
          </w:tcPr>
          <w:p w14:paraId="41AAE16E" w14:textId="5D7E7C02" w:rsidR="0007160C" w:rsidRDefault="0007160C" w:rsidP="0007160C">
            <w:r>
              <w:t>Sous total</w:t>
            </w:r>
          </w:p>
        </w:tc>
        <w:tc>
          <w:tcPr>
            <w:tcW w:w="2265" w:type="dxa"/>
            <w:shd w:val="clear" w:color="auto" w:fill="D9D9D9" w:themeFill="background1" w:themeFillShade="D9"/>
          </w:tcPr>
          <w:p w14:paraId="5397017E" w14:textId="77777777" w:rsidR="0007160C" w:rsidRDefault="0007160C" w:rsidP="0007160C"/>
        </w:tc>
        <w:tc>
          <w:tcPr>
            <w:tcW w:w="2265" w:type="dxa"/>
            <w:shd w:val="clear" w:color="auto" w:fill="D9D9D9" w:themeFill="background1" w:themeFillShade="D9"/>
          </w:tcPr>
          <w:p w14:paraId="63211204" w14:textId="77777777" w:rsidR="0007160C" w:rsidRDefault="0007160C" w:rsidP="0007160C"/>
        </w:tc>
        <w:tc>
          <w:tcPr>
            <w:tcW w:w="2265" w:type="dxa"/>
            <w:shd w:val="clear" w:color="auto" w:fill="D9D9D9" w:themeFill="background1" w:themeFillShade="D9"/>
          </w:tcPr>
          <w:p w14:paraId="06BD1C17" w14:textId="77777777" w:rsidR="0007160C" w:rsidRDefault="0007160C" w:rsidP="0007160C"/>
        </w:tc>
      </w:tr>
      <w:tr w:rsidR="0007160C" w14:paraId="585C340D" w14:textId="77777777" w:rsidTr="00DF7C74">
        <w:tc>
          <w:tcPr>
            <w:tcW w:w="2501" w:type="dxa"/>
            <w:shd w:val="clear" w:color="auto" w:fill="404040" w:themeFill="text1" w:themeFillTint="BF"/>
          </w:tcPr>
          <w:p w14:paraId="2438CCD3" w14:textId="724E42D8" w:rsidR="0007160C" w:rsidRDefault="0007160C" w:rsidP="0007160C">
            <w:r w:rsidRPr="00DF7C74">
              <w:rPr>
                <w:color w:val="FFFFFF" w:themeColor="background1"/>
              </w:rPr>
              <w:t>TOTAL GENERAL</w:t>
            </w:r>
          </w:p>
        </w:tc>
        <w:tc>
          <w:tcPr>
            <w:tcW w:w="2265" w:type="dxa"/>
            <w:shd w:val="clear" w:color="auto" w:fill="404040" w:themeFill="text1" w:themeFillTint="BF"/>
          </w:tcPr>
          <w:p w14:paraId="32168967" w14:textId="77777777" w:rsidR="0007160C" w:rsidRPr="00DF7C74" w:rsidRDefault="0007160C" w:rsidP="0007160C">
            <w:pPr>
              <w:rPr>
                <w:color w:val="FFFFFF" w:themeColor="background1"/>
              </w:rPr>
            </w:pPr>
          </w:p>
        </w:tc>
        <w:tc>
          <w:tcPr>
            <w:tcW w:w="2265" w:type="dxa"/>
            <w:shd w:val="clear" w:color="auto" w:fill="404040" w:themeFill="text1" w:themeFillTint="BF"/>
          </w:tcPr>
          <w:p w14:paraId="25A20A96" w14:textId="77777777" w:rsidR="0007160C" w:rsidRPr="00DF7C74" w:rsidRDefault="0007160C" w:rsidP="0007160C">
            <w:pPr>
              <w:rPr>
                <w:color w:val="FFFFFF" w:themeColor="background1"/>
              </w:rPr>
            </w:pPr>
          </w:p>
        </w:tc>
        <w:tc>
          <w:tcPr>
            <w:tcW w:w="2265" w:type="dxa"/>
            <w:shd w:val="clear" w:color="auto" w:fill="404040" w:themeFill="text1" w:themeFillTint="BF"/>
          </w:tcPr>
          <w:p w14:paraId="547CF1FC" w14:textId="77777777" w:rsidR="0007160C" w:rsidRPr="00DF7C74" w:rsidRDefault="0007160C" w:rsidP="0007160C">
            <w:pPr>
              <w:rPr>
                <w:color w:val="FFFFFF" w:themeColor="background1"/>
              </w:rPr>
            </w:pPr>
          </w:p>
        </w:tc>
      </w:tr>
    </w:tbl>
    <w:p w14:paraId="52D6E684" w14:textId="77777777" w:rsidR="0007160C" w:rsidRPr="0007160C" w:rsidRDefault="0007160C" w:rsidP="0007160C"/>
    <w:p w14:paraId="1522B8A6" w14:textId="77777777" w:rsidR="0007160C" w:rsidRPr="005B518B" w:rsidRDefault="0007160C" w:rsidP="005B518B"/>
    <w:sectPr w:rsidR="0007160C" w:rsidRPr="005B518B" w:rsidSect="00445BA6">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8D8B" w14:textId="77777777" w:rsidR="00445BA6" w:rsidRDefault="00445BA6" w:rsidP="00C673AF">
      <w:pPr>
        <w:spacing w:after="0" w:line="240" w:lineRule="auto"/>
      </w:pPr>
      <w:r>
        <w:separator/>
      </w:r>
    </w:p>
  </w:endnote>
  <w:endnote w:type="continuationSeparator" w:id="0">
    <w:p w14:paraId="346B5744" w14:textId="77777777" w:rsidR="00445BA6" w:rsidRDefault="00445BA6" w:rsidP="00C6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gatoOT-Ita">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E48FE" w14:textId="77777777" w:rsidR="00445BA6" w:rsidRDefault="00445BA6" w:rsidP="00C673AF">
      <w:pPr>
        <w:spacing w:after="0" w:line="240" w:lineRule="auto"/>
      </w:pPr>
      <w:r>
        <w:separator/>
      </w:r>
    </w:p>
  </w:footnote>
  <w:footnote w:type="continuationSeparator" w:id="0">
    <w:p w14:paraId="63DEFECF" w14:textId="77777777" w:rsidR="00445BA6" w:rsidRDefault="00445BA6" w:rsidP="00C67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13B8" w14:textId="54EB1ADE" w:rsidR="00C673AF" w:rsidRDefault="003C6537">
    <w:pPr>
      <w:pStyle w:val="En-tte"/>
      <w:rPr>
        <w:b/>
        <w:bCs/>
        <w:noProof/>
      </w:rPr>
    </w:pPr>
    <w:r>
      <w:rPr>
        <w:noProof/>
      </w:rPr>
      <w:drawing>
        <wp:anchor distT="0" distB="0" distL="114300" distR="114300" simplePos="0" relativeHeight="251658240" behindDoc="0" locked="0" layoutInCell="1" allowOverlap="1" wp14:anchorId="647F1D77" wp14:editId="729C0FCA">
          <wp:simplePos x="0" y="0"/>
          <wp:positionH relativeFrom="margin">
            <wp:posOffset>-603250</wp:posOffset>
          </wp:positionH>
          <wp:positionV relativeFrom="paragraph">
            <wp:posOffset>-495935</wp:posOffset>
          </wp:positionV>
          <wp:extent cx="6985995" cy="998220"/>
          <wp:effectExtent l="0" t="0" r="5715" b="0"/>
          <wp:wrapNone/>
          <wp:docPr id="14635241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24101" name=""/>
                  <pic:cNvPicPr/>
                </pic:nvPicPr>
                <pic:blipFill>
                  <a:blip r:embed="rId1">
                    <a:extLst>
                      <a:ext uri="{28A0092B-C50C-407E-A947-70E740481C1C}">
                        <a14:useLocalDpi xmlns:a14="http://schemas.microsoft.com/office/drawing/2010/main" val="0"/>
                      </a:ext>
                    </a:extLst>
                  </a:blip>
                  <a:stretch>
                    <a:fillRect/>
                  </a:stretch>
                </pic:blipFill>
                <pic:spPr>
                  <a:xfrm>
                    <a:off x="0" y="0"/>
                    <a:ext cx="6985995" cy="998220"/>
                  </a:xfrm>
                  <a:prstGeom prst="rect">
                    <a:avLst/>
                  </a:prstGeom>
                </pic:spPr>
              </pic:pic>
            </a:graphicData>
          </a:graphic>
          <wp14:sizeRelH relativeFrom="margin">
            <wp14:pctWidth>0</wp14:pctWidth>
          </wp14:sizeRelH>
          <wp14:sizeRelV relativeFrom="margin">
            <wp14:pctHeight>0</wp14:pctHeight>
          </wp14:sizeRelV>
        </wp:anchor>
      </w:drawing>
    </w:r>
  </w:p>
  <w:p w14:paraId="1FCE6A7E" w14:textId="77777777" w:rsidR="003C6537" w:rsidRDefault="003C6537">
    <w:pPr>
      <w:pStyle w:val="En-tte"/>
      <w:rPr>
        <w:b/>
        <w:bCs/>
        <w:noProof/>
      </w:rPr>
    </w:pPr>
  </w:p>
  <w:p w14:paraId="71BAABE6" w14:textId="6F10070B" w:rsidR="003C6537" w:rsidRDefault="003C65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3EDCA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2B274E9"/>
    <w:multiLevelType w:val="multilevel"/>
    <w:tmpl w:val="4D5E9EA4"/>
    <w:lvl w:ilvl="0">
      <w:start w:val="1"/>
      <w:numFmt w:val="decimal"/>
      <w:lvlText w:val="%1."/>
      <w:lvlJc w:val="left"/>
      <w:pPr>
        <w:tabs>
          <w:tab w:val="num" w:pos="567"/>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2" w15:restartNumberingAfterBreak="0">
    <w:nsid w:val="515C75F1"/>
    <w:multiLevelType w:val="hybridMultilevel"/>
    <w:tmpl w:val="29667F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197753"/>
    <w:multiLevelType w:val="hybridMultilevel"/>
    <w:tmpl w:val="8F540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6167F8"/>
    <w:multiLevelType w:val="hybridMultilevel"/>
    <w:tmpl w:val="7FC89A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82335927">
    <w:abstractNumId w:val="0"/>
  </w:num>
  <w:num w:numId="2" w16cid:durableId="251548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271449">
    <w:abstractNumId w:val="3"/>
  </w:num>
  <w:num w:numId="4" w16cid:durableId="109319109">
    <w:abstractNumId w:val="2"/>
  </w:num>
  <w:num w:numId="5" w16cid:durableId="6444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B7"/>
    <w:rsid w:val="000038AA"/>
    <w:rsid w:val="00046577"/>
    <w:rsid w:val="00050B57"/>
    <w:rsid w:val="00062683"/>
    <w:rsid w:val="0007160C"/>
    <w:rsid w:val="00210ACE"/>
    <w:rsid w:val="00286BF0"/>
    <w:rsid w:val="003C6537"/>
    <w:rsid w:val="00445BA6"/>
    <w:rsid w:val="00464D45"/>
    <w:rsid w:val="00545C52"/>
    <w:rsid w:val="00584FEB"/>
    <w:rsid w:val="005B518B"/>
    <w:rsid w:val="005D2CA8"/>
    <w:rsid w:val="007F2E53"/>
    <w:rsid w:val="00880C80"/>
    <w:rsid w:val="008C645F"/>
    <w:rsid w:val="00912D44"/>
    <w:rsid w:val="00983F37"/>
    <w:rsid w:val="00A116AA"/>
    <w:rsid w:val="00A32146"/>
    <w:rsid w:val="00AB2BC6"/>
    <w:rsid w:val="00C246ED"/>
    <w:rsid w:val="00C673AF"/>
    <w:rsid w:val="00C9424B"/>
    <w:rsid w:val="00C959B7"/>
    <w:rsid w:val="00CB492C"/>
    <w:rsid w:val="00CE6505"/>
    <w:rsid w:val="00D0442E"/>
    <w:rsid w:val="00D413E7"/>
    <w:rsid w:val="00DF7C74"/>
    <w:rsid w:val="00F45C33"/>
    <w:rsid w:val="00FD08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140A"/>
  <w15:chartTrackingRefBased/>
  <w15:docId w15:val="{BF50CD2E-5395-4D43-A0C8-EF4EE1F5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5F"/>
  </w:style>
  <w:style w:type="paragraph" w:styleId="Titre1">
    <w:name w:val="heading 1"/>
    <w:basedOn w:val="Normal"/>
    <w:next w:val="Normal"/>
    <w:link w:val="Titre1Car"/>
    <w:uiPriority w:val="9"/>
    <w:qFormat/>
    <w:rsid w:val="00C673AF"/>
    <w:pPr>
      <w:keepNext/>
      <w:keepLines/>
      <w:spacing w:before="240" w:after="0"/>
      <w:outlineLvl w:val="0"/>
    </w:pPr>
    <w:rPr>
      <w:rFonts w:asciiTheme="majorHAnsi" w:eastAsiaTheme="majorEastAsia" w:hAnsiTheme="majorHAnsi" w:cstheme="majorBidi"/>
      <w:color w:val="C00000"/>
      <w:sz w:val="32"/>
      <w:szCs w:val="32"/>
    </w:rPr>
  </w:style>
  <w:style w:type="paragraph" w:styleId="Titre2">
    <w:name w:val="heading 2"/>
    <w:basedOn w:val="Normal"/>
    <w:next w:val="Normal"/>
    <w:link w:val="Titre2Car"/>
    <w:uiPriority w:val="9"/>
    <w:unhideWhenUsed/>
    <w:qFormat/>
    <w:rsid w:val="00C673AF"/>
    <w:pPr>
      <w:keepNext/>
      <w:keepLines/>
      <w:spacing w:after="0"/>
      <w:contextualSpacing/>
      <w:outlineLvl w:val="1"/>
    </w:pPr>
    <w:rPr>
      <w:rFonts w:asciiTheme="majorHAnsi" w:eastAsiaTheme="majorEastAsia" w:hAnsiTheme="majorHAnsi" w:cstheme="majorBidi"/>
      <w:color w:val="808080" w:themeColor="background1" w:themeShade="80"/>
      <w:sz w:val="26"/>
      <w:szCs w:val="26"/>
    </w:rPr>
  </w:style>
  <w:style w:type="paragraph" w:styleId="Titre3">
    <w:name w:val="heading 3"/>
    <w:basedOn w:val="Normal"/>
    <w:next w:val="Normal"/>
    <w:link w:val="Titre3Car"/>
    <w:uiPriority w:val="9"/>
    <w:unhideWhenUsed/>
    <w:qFormat/>
    <w:rsid w:val="00880C80"/>
    <w:pPr>
      <w:keepNext/>
      <w:keepLines/>
      <w:spacing w:before="40" w:after="0"/>
      <w:outlineLvl w:val="2"/>
    </w:pPr>
    <w:rPr>
      <w:rFonts w:asciiTheme="majorHAnsi" w:eastAsiaTheme="majorEastAsia" w:hAnsiTheme="majorHAnsi" w:cstheme="majorBidi"/>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unhideWhenUsed/>
    <w:rsid w:val="00C959B7"/>
    <w:pPr>
      <w:numPr>
        <w:numId w:val="1"/>
      </w:numPr>
      <w:contextualSpacing/>
    </w:pPr>
  </w:style>
  <w:style w:type="paragraph" w:styleId="Paragraphedeliste">
    <w:name w:val="List Paragraph"/>
    <w:basedOn w:val="Normal"/>
    <w:uiPriority w:val="34"/>
    <w:qFormat/>
    <w:rsid w:val="00A32146"/>
    <w:pPr>
      <w:ind w:left="720"/>
      <w:contextualSpacing/>
    </w:pPr>
  </w:style>
  <w:style w:type="table" w:styleId="Grilledutableau">
    <w:name w:val="Table Grid"/>
    <w:basedOn w:val="TableauNormal"/>
    <w:uiPriority w:val="39"/>
    <w:rsid w:val="008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73AF"/>
    <w:pPr>
      <w:tabs>
        <w:tab w:val="center" w:pos="4536"/>
        <w:tab w:val="right" w:pos="9072"/>
      </w:tabs>
      <w:spacing w:after="0" w:line="240" w:lineRule="auto"/>
    </w:pPr>
  </w:style>
  <w:style w:type="character" w:customStyle="1" w:styleId="En-tteCar">
    <w:name w:val="En-tête Car"/>
    <w:basedOn w:val="Policepardfaut"/>
    <w:link w:val="En-tte"/>
    <w:uiPriority w:val="99"/>
    <w:rsid w:val="00C673AF"/>
  </w:style>
  <w:style w:type="paragraph" w:styleId="Pieddepage">
    <w:name w:val="footer"/>
    <w:basedOn w:val="Normal"/>
    <w:link w:val="PieddepageCar"/>
    <w:uiPriority w:val="99"/>
    <w:unhideWhenUsed/>
    <w:rsid w:val="00C673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73AF"/>
  </w:style>
  <w:style w:type="paragraph" w:styleId="Titre">
    <w:name w:val="Title"/>
    <w:basedOn w:val="Normal"/>
    <w:next w:val="Normal"/>
    <w:link w:val="TitreCar"/>
    <w:uiPriority w:val="10"/>
    <w:qFormat/>
    <w:rsid w:val="00C673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73AF"/>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C673AF"/>
    <w:rPr>
      <w:rFonts w:asciiTheme="majorHAnsi" w:eastAsiaTheme="majorEastAsia" w:hAnsiTheme="majorHAnsi" w:cstheme="majorBidi"/>
      <w:color w:val="C00000"/>
      <w:sz w:val="32"/>
      <w:szCs w:val="32"/>
    </w:rPr>
  </w:style>
  <w:style w:type="character" w:customStyle="1" w:styleId="Titre2Car">
    <w:name w:val="Titre 2 Car"/>
    <w:basedOn w:val="Policepardfaut"/>
    <w:link w:val="Titre2"/>
    <w:uiPriority w:val="9"/>
    <w:rsid w:val="00C673AF"/>
    <w:rPr>
      <w:rFonts w:asciiTheme="majorHAnsi" w:eastAsiaTheme="majorEastAsia" w:hAnsiTheme="majorHAnsi" w:cstheme="majorBidi"/>
      <w:color w:val="808080" w:themeColor="background1" w:themeShade="80"/>
      <w:sz w:val="26"/>
      <w:szCs w:val="26"/>
    </w:rPr>
  </w:style>
  <w:style w:type="character" w:customStyle="1" w:styleId="Titre3Car">
    <w:name w:val="Titre 3 Car"/>
    <w:basedOn w:val="Policepardfaut"/>
    <w:link w:val="Titre3"/>
    <w:uiPriority w:val="9"/>
    <w:rsid w:val="00880C80"/>
    <w:rPr>
      <w:rFonts w:asciiTheme="majorHAnsi" w:eastAsiaTheme="majorEastAsia" w:hAnsiTheme="majorHAnsi" w:cstheme="majorBidi"/>
      <w:i/>
      <w:sz w:val="24"/>
      <w:szCs w:val="24"/>
    </w:rPr>
  </w:style>
  <w:style w:type="paragraph" w:styleId="Textedebulles">
    <w:name w:val="Balloon Text"/>
    <w:basedOn w:val="Normal"/>
    <w:link w:val="TextedebullesCar"/>
    <w:uiPriority w:val="99"/>
    <w:semiHidden/>
    <w:unhideWhenUsed/>
    <w:rsid w:val="00DF7C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7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60240">
      <w:bodyDiv w:val="1"/>
      <w:marLeft w:val="0"/>
      <w:marRight w:val="0"/>
      <w:marTop w:val="0"/>
      <w:marBottom w:val="0"/>
      <w:divBdr>
        <w:top w:val="none" w:sz="0" w:space="0" w:color="auto"/>
        <w:left w:val="none" w:sz="0" w:space="0" w:color="auto"/>
        <w:bottom w:val="none" w:sz="0" w:space="0" w:color="auto"/>
        <w:right w:val="none" w:sz="0" w:space="0" w:color="auto"/>
      </w:divBdr>
    </w:div>
    <w:div w:id="911234335">
      <w:bodyDiv w:val="1"/>
      <w:marLeft w:val="0"/>
      <w:marRight w:val="0"/>
      <w:marTop w:val="0"/>
      <w:marBottom w:val="0"/>
      <w:divBdr>
        <w:top w:val="none" w:sz="0" w:space="0" w:color="auto"/>
        <w:left w:val="none" w:sz="0" w:space="0" w:color="auto"/>
        <w:bottom w:val="none" w:sz="0" w:space="0" w:color="auto"/>
        <w:right w:val="none" w:sz="0" w:space="0" w:color="auto"/>
      </w:divBdr>
    </w:div>
    <w:div w:id="1120219257">
      <w:bodyDiv w:val="1"/>
      <w:marLeft w:val="0"/>
      <w:marRight w:val="0"/>
      <w:marTop w:val="0"/>
      <w:marBottom w:val="0"/>
      <w:divBdr>
        <w:top w:val="none" w:sz="0" w:space="0" w:color="auto"/>
        <w:left w:val="none" w:sz="0" w:space="0" w:color="auto"/>
        <w:bottom w:val="none" w:sz="0" w:space="0" w:color="auto"/>
        <w:right w:val="none" w:sz="0" w:space="0" w:color="auto"/>
      </w:divBdr>
    </w:div>
    <w:div w:id="16207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3533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mbeguin@paysdelaloire-cooperation-internationale.org</dc:creator>
  <cp:keywords/>
  <dc:description/>
  <cp:lastModifiedBy>Hugo Chivard</cp:lastModifiedBy>
  <cp:revision>9</cp:revision>
  <dcterms:created xsi:type="dcterms:W3CDTF">2020-02-20T10:16:00Z</dcterms:created>
  <dcterms:modified xsi:type="dcterms:W3CDTF">2024-01-12T10:35:00Z</dcterms:modified>
</cp:coreProperties>
</file>